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A30" w:rsidRPr="00CB76ED" w:rsidRDefault="001419FF" w:rsidP="00CB76ED">
      <w:pPr>
        <w:spacing w:after="141" w:line="262" w:lineRule="auto"/>
        <w:ind w:left="0" w:right="667" w:firstLine="0"/>
        <w:rPr>
          <w:b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6555105" cy="8997203"/>
            <wp:effectExtent l="19050" t="0" r="0" b="0"/>
            <wp:docPr id="2" name="Рисунок 1" descr="C:\Users\ккк\Desktop\приказ 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приказ 3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899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A30" w:rsidRDefault="00A97A30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A97A30" w:rsidRPr="00A97A30" w:rsidRDefault="00A97A30" w:rsidP="00A97A30">
      <w:pPr>
        <w:spacing w:after="141" w:line="262" w:lineRule="auto"/>
        <w:ind w:left="89" w:right="667" w:firstLine="0"/>
        <w:jc w:val="left"/>
        <w:rPr>
          <w:b/>
          <w:sz w:val="24"/>
        </w:rPr>
      </w:pPr>
    </w:p>
    <w:p w:rsidR="00A97A30" w:rsidRDefault="00A97A30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A97A30" w:rsidRDefault="00A97A30" w:rsidP="005C6415">
      <w:pPr>
        <w:spacing w:after="141" w:line="262" w:lineRule="auto"/>
        <w:ind w:left="89" w:right="667" w:firstLine="0"/>
        <w:jc w:val="right"/>
        <w:rPr>
          <w:sz w:val="24"/>
        </w:rPr>
      </w:pPr>
    </w:p>
    <w:p w:rsidR="000123C4" w:rsidRDefault="000123C4" w:rsidP="000123C4">
      <w:pPr>
        <w:spacing w:after="141" w:line="262" w:lineRule="auto"/>
        <w:ind w:left="0" w:right="667" w:firstLine="0"/>
        <w:rPr>
          <w:sz w:val="24"/>
        </w:rPr>
      </w:pPr>
    </w:p>
    <w:p w:rsidR="005C6415" w:rsidRDefault="005C6415" w:rsidP="005C6415">
      <w:pPr>
        <w:spacing w:after="141" w:line="262" w:lineRule="auto"/>
        <w:ind w:left="89" w:right="667" w:firstLine="0"/>
        <w:jc w:val="right"/>
        <w:rPr>
          <w:b/>
          <w:sz w:val="30"/>
        </w:rPr>
      </w:pPr>
      <w:r>
        <w:rPr>
          <w:sz w:val="24"/>
        </w:rPr>
        <w:t xml:space="preserve">Приложение 1 </w:t>
      </w:r>
      <w:r w:rsidR="00565B5B">
        <w:rPr>
          <w:sz w:val="24"/>
        </w:rPr>
        <w:t xml:space="preserve">к приказу </w:t>
      </w:r>
      <w:r w:rsidR="00565B5B">
        <w:rPr>
          <w:b/>
          <w:sz w:val="30"/>
        </w:rPr>
        <w:tab/>
      </w:r>
    </w:p>
    <w:p w:rsidR="0008104B" w:rsidRPr="005C6415" w:rsidRDefault="00F20340" w:rsidP="005C6415">
      <w:pPr>
        <w:spacing w:after="141" w:line="262" w:lineRule="auto"/>
        <w:ind w:left="89" w:right="667" w:firstLine="0"/>
        <w:jc w:val="right"/>
        <w:rPr>
          <w:sz w:val="24"/>
        </w:rPr>
      </w:pPr>
      <w:r>
        <w:t>от 30.08.2023 №</w:t>
      </w:r>
      <w:r w:rsidR="00C527F7">
        <w:t>1</w:t>
      </w:r>
      <w:r>
        <w:t xml:space="preserve">3/1-од </w:t>
      </w:r>
    </w:p>
    <w:p w:rsidR="0008104B" w:rsidRDefault="0008104B">
      <w:pPr>
        <w:spacing w:after="0" w:line="259" w:lineRule="auto"/>
        <w:ind w:left="89" w:right="0" w:firstLine="0"/>
        <w:jc w:val="left"/>
      </w:pPr>
    </w:p>
    <w:p w:rsidR="00334509" w:rsidRPr="005C6415" w:rsidRDefault="00334509" w:rsidP="005C6415">
      <w:pPr>
        <w:spacing w:after="201" w:line="259" w:lineRule="auto"/>
        <w:ind w:left="0" w:right="0" w:firstLine="0"/>
        <w:jc w:val="left"/>
        <w:rPr>
          <w:b/>
          <w:sz w:val="30"/>
        </w:rPr>
      </w:pPr>
    </w:p>
    <w:p w:rsidR="0008104B" w:rsidRDefault="00565B5B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муниципального </w:t>
      </w:r>
      <w:r w:rsidR="00C527F7">
        <w:rPr>
          <w:b/>
        </w:rPr>
        <w:t xml:space="preserve">бюджетного </w:t>
      </w:r>
      <w:r>
        <w:rPr>
          <w:b/>
        </w:rPr>
        <w:t xml:space="preserve">общеобразовательного учреждения </w:t>
      </w:r>
    </w:p>
    <w:p w:rsidR="0008104B" w:rsidRDefault="00565B5B">
      <w:pPr>
        <w:spacing w:after="0" w:line="259" w:lineRule="auto"/>
        <w:ind w:left="10" w:right="403" w:hanging="10"/>
        <w:jc w:val="center"/>
      </w:pPr>
      <w:r>
        <w:rPr>
          <w:b/>
        </w:rPr>
        <w:t>«</w:t>
      </w:r>
      <w:r w:rsidR="00C527F7">
        <w:rPr>
          <w:b/>
        </w:rPr>
        <w:t>Средня</w:t>
      </w:r>
      <w:r w:rsidR="00334509">
        <w:rPr>
          <w:b/>
        </w:rPr>
        <w:t>я</w:t>
      </w:r>
      <w:r>
        <w:rPr>
          <w:b/>
        </w:rPr>
        <w:t xml:space="preserve"> общеобразовательная школа</w:t>
      </w:r>
      <w:r w:rsidR="00C527F7">
        <w:rPr>
          <w:b/>
        </w:rPr>
        <w:t xml:space="preserve"> а. Новая Теберда им. Героя России К.Х. </w:t>
      </w:r>
      <w:proofErr w:type="spellStart"/>
      <w:r w:rsidR="00C527F7">
        <w:rPr>
          <w:b/>
        </w:rPr>
        <w:t>Боташева</w:t>
      </w:r>
      <w:proofErr w:type="spellEnd"/>
      <w:r>
        <w:rPr>
          <w:b/>
        </w:rPr>
        <w:t xml:space="preserve">» </w:t>
      </w:r>
    </w:p>
    <w:p w:rsidR="0008104B" w:rsidRDefault="0008104B">
      <w:pPr>
        <w:spacing w:after="29" w:line="259" w:lineRule="auto"/>
        <w:ind w:left="89" w:right="0" w:firstLine="0"/>
        <w:jc w:val="left"/>
      </w:pP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C527F7" w:rsidRPr="00C527F7" w:rsidRDefault="00565B5B" w:rsidP="00C527F7">
      <w:pPr>
        <w:spacing w:after="28" w:line="259" w:lineRule="auto"/>
        <w:ind w:left="10" w:right="397" w:hanging="10"/>
        <w:jc w:val="center"/>
      </w:pPr>
      <w:r>
        <w:t xml:space="preserve">1.1.Положение об электронной информационно-образовательной среде </w:t>
      </w:r>
      <w:r w:rsidR="00C527F7" w:rsidRPr="00C527F7">
        <w:t xml:space="preserve">муниципального бюджетного общеобразовательного учреждения </w:t>
      </w:r>
    </w:p>
    <w:p w:rsidR="00C527F7" w:rsidRPr="00C527F7" w:rsidRDefault="00C527F7" w:rsidP="00C527F7">
      <w:pPr>
        <w:spacing w:after="0" w:line="259" w:lineRule="auto"/>
        <w:ind w:left="10" w:right="403" w:hanging="10"/>
        <w:jc w:val="center"/>
      </w:pPr>
      <w:r w:rsidRPr="00C527F7">
        <w:t>«</w:t>
      </w:r>
      <w:r w:rsidR="00CB76ED">
        <w:t>Средней общеобразовательной школы</w:t>
      </w:r>
      <w:r w:rsidRPr="00C527F7">
        <w:t xml:space="preserve"> а. Новая Теберда им. Героя России К.Х. </w:t>
      </w:r>
      <w:proofErr w:type="spellStart"/>
      <w:r w:rsidRPr="00C527F7">
        <w:t>Боташева</w:t>
      </w:r>
      <w:proofErr w:type="spellEnd"/>
      <w:r w:rsidRPr="00C527F7">
        <w:t xml:space="preserve">» </w:t>
      </w:r>
    </w:p>
    <w:p w:rsidR="0008104B" w:rsidRDefault="00C527F7" w:rsidP="00C527F7">
      <w:pPr>
        <w:ind w:left="271" w:right="673"/>
      </w:pPr>
      <w:r>
        <w:t xml:space="preserve"> </w:t>
      </w:r>
      <w:r w:rsidR="00565B5B">
        <w:t xml:space="preserve">(далее по тексту - Положение) </w:t>
      </w:r>
      <w:r w:rsidR="00565B5B">
        <w:rPr>
          <w:b/>
        </w:rPr>
        <w:t>устанавливает</w:t>
      </w:r>
      <w:r w:rsidR="00565B5B"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назначение и составные элементы электронной информационно- образовательной среды (далее - ЭИОС) муниципального </w:t>
      </w:r>
      <w:r w:rsidR="00334509">
        <w:t>казенного</w:t>
      </w:r>
      <w:r>
        <w:t xml:space="preserve"> общеобразовательного учреждения «</w:t>
      </w:r>
      <w:r w:rsidR="00334509">
        <w:t>Вечерняя сменная</w:t>
      </w:r>
      <w:r>
        <w:t xml:space="preserve"> общеобразовательная школа </w:t>
      </w:r>
      <w:r w:rsidR="00334509">
        <w:t>г. Кызыла РТ</w:t>
      </w:r>
      <w:r>
        <w:t xml:space="preserve">» (далее по тексту – школа);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 xml:space="preserve">1.2.Положение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</w:t>
      </w:r>
      <w:r>
        <w:lastRenderedPageBreak/>
        <w:t xml:space="preserve">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 xml:space="preserve">2.1.Целью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 xml:space="preserve">2.2.Основные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 xml:space="preserve">2.3.Основные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 xml:space="preserve">3.1.ЭИОС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 xml:space="preserve">3.2.Функционирование электронной информационно-образовательной среды школы обеспечивается соответствующими средствами </w:t>
      </w:r>
      <w:r>
        <w:lastRenderedPageBreak/>
        <w:t xml:space="preserve">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 xml:space="preserve">4.1.Основными компонентами ЭИОС Школы являются: </w:t>
      </w:r>
    </w:p>
    <w:p w:rsidR="0008104B" w:rsidRDefault="00565B5B" w:rsidP="004F2248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6"/>
      <w:r w:rsidR="00CB76ED">
        <w:t xml:space="preserve"> </w:t>
      </w:r>
      <w:r w:rsidR="004005A2" w:rsidRPr="004005A2">
        <w:rPr>
          <w:rStyle w:val="30"/>
          <w:rFonts w:ascii="Times New Roman" w:hAnsi="Times New Roman" w:cs="Times New Roman"/>
          <w:u w:val="single"/>
        </w:rPr>
        <w:t>https://sh-novoteberdinskaya-r91.gosweb.gosuslugi.ru/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7"/>
      <w:r w:rsidR="00CB76ED">
        <w:t xml:space="preserve"> </w:t>
      </w:r>
      <w:r w:rsidR="004005A2" w:rsidRPr="004005A2">
        <w:rPr>
          <w:rStyle w:val="20"/>
          <w:u w:val="single"/>
        </w:rPr>
        <w:t>https://myschool.edu.ru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hyperlink r:id="rId8"/>
      <w:r w:rsidR="00CB76ED">
        <w:t xml:space="preserve"> </w:t>
      </w:r>
      <w:r w:rsidR="004005A2" w:rsidRPr="004005A2">
        <w:rPr>
          <w:rStyle w:val="20"/>
          <w:u w:val="single"/>
        </w:rPr>
        <w:t>https://edsoo.ru</w:t>
      </w:r>
    </w:p>
    <w:p w:rsidR="0008104B" w:rsidRDefault="00565B5B">
      <w:pPr>
        <w:numPr>
          <w:ilvl w:val="0"/>
          <w:numId w:val="6"/>
        </w:numPr>
        <w:spacing w:after="4" w:line="259" w:lineRule="auto"/>
        <w:ind w:right="0"/>
        <w:jc w:val="left"/>
      </w:pPr>
      <w:r>
        <w:t>Е-услуги. Образование</w:t>
      </w:r>
      <w:r>
        <w:rPr>
          <w:color w:val="0462C1"/>
        </w:rPr>
        <w:t xml:space="preserve"> </w:t>
      </w:r>
      <w:r w:rsidR="00CB76ED">
        <w:rPr>
          <w:color w:val="0462C1"/>
        </w:rPr>
        <w:t xml:space="preserve"> </w:t>
      </w:r>
      <w:r w:rsidR="004005A2" w:rsidRPr="004005A2">
        <w:rPr>
          <w:color w:val="0462C1"/>
          <w:u w:val="single"/>
        </w:rPr>
        <w:t>https://sh-novoteberdinskaya-r91.gosweb.gosuslugi.ru/ofitsialno/obrazovatelnye-standarty/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Разговоры о </w:t>
      </w:r>
      <w:proofErr w:type="spellStart"/>
      <w:proofErr w:type="gramStart"/>
      <w:r>
        <w:t>важном</w:t>
      </w:r>
      <w:proofErr w:type="gramEnd"/>
      <w:hyperlink r:id="rId9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razgovor.edsoo.ru</w:t>
        </w:r>
        <w:proofErr w:type="spellEnd"/>
      </w:hyperlink>
      <w:hyperlink r:id="rId10"/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Билет в </w:t>
      </w:r>
      <w:proofErr w:type="spellStart"/>
      <w:r>
        <w:t>будущее</w:t>
      </w:r>
      <w:hyperlink r:id="rId11"/>
      <w:hyperlink r:id="rId12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bvbinfo.ru</w:t>
        </w:r>
        <w:proofErr w:type="spellEnd"/>
        <w:r>
          <w:rPr>
            <w:color w:val="0462C1"/>
            <w:u w:val="single" w:color="0462C1"/>
          </w:rPr>
          <w:t>/</w:t>
        </w:r>
      </w:hyperlink>
      <w:hyperlink r:id="rId13"/>
      <w:hyperlink r:id="rId14">
        <w:r>
          <w:t>;</w:t>
        </w:r>
      </w:hyperlink>
    </w:p>
    <w:p w:rsidR="0008104B" w:rsidRDefault="00565B5B">
      <w:pPr>
        <w:numPr>
          <w:ilvl w:val="0"/>
          <w:numId w:val="6"/>
        </w:numPr>
        <w:spacing w:after="26" w:line="259" w:lineRule="auto"/>
        <w:ind w:right="0"/>
        <w:jc w:val="left"/>
      </w:pPr>
      <w:r>
        <w:t xml:space="preserve">Работа в </w:t>
      </w:r>
      <w:proofErr w:type="spellStart"/>
      <w:r>
        <w:t>России</w:t>
      </w:r>
      <w:hyperlink r:id="rId15"/>
      <w:hyperlink r:id="rId16">
        <w:r>
          <w:rPr>
            <w:color w:val="0462C1"/>
            <w:u w:val="single" w:color="0462C1"/>
          </w:rPr>
          <w:t>https</w:t>
        </w:r>
        <w:proofErr w:type="spellEnd"/>
        <w:r>
          <w:rPr>
            <w:color w:val="0462C1"/>
            <w:u w:val="single" w:color="0462C1"/>
          </w:rPr>
          <w:t>://</w:t>
        </w:r>
        <w:proofErr w:type="spellStart"/>
        <w:r>
          <w:rPr>
            <w:color w:val="0462C1"/>
            <w:u w:val="single" w:color="0462C1"/>
          </w:rPr>
          <w:t>trudvsem.ru</w:t>
        </w:r>
        <w:proofErr w:type="spellEnd"/>
        <w:r>
          <w:rPr>
            <w:color w:val="0462C1"/>
            <w:u w:val="single" w:color="0462C1"/>
          </w:rPr>
          <w:t>/</w:t>
        </w:r>
      </w:hyperlink>
      <w:hyperlink r:id="rId17">
        <w:r>
          <w:t>;</w:t>
        </w:r>
      </w:hyperlink>
    </w:p>
    <w:p w:rsidR="0008104B" w:rsidRDefault="00565B5B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 xml:space="preserve">4.2.Информационно-правовые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</w:t>
      </w:r>
      <w:r w:rsidR="00565B5B">
        <w:lastRenderedPageBreak/>
        <w:t xml:space="preserve">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 xml:space="preserve">5.2.В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 xml:space="preserve">5.3.Требования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 xml:space="preserve">5.4.Требования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</w:t>
      </w:r>
      <w:r>
        <w:lastRenderedPageBreak/>
        <w:t xml:space="preserve">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 xml:space="preserve">5.5.Требования к локальной сети школы. </w:t>
      </w:r>
    </w:p>
    <w:p w:rsidR="0008104B" w:rsidRDefault="00565B5B">
      <w:pPr>
        <w:ind w:left="271" w:right="673"/>
      </w:pPr>
      <w:r>
        <w:t xml:space="preserve">5.6.Технические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 xml:space="preserve">5.8.1.Пользователи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 xml:space="preserve">5.9.Обеспечение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 xml:space="preserve">7.2.Использование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t xml:space="preserve">7.3.Пользователи,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lastRenderedPageBreak/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 xml:space="preserve">7.4.Пользователи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 xml:space="preserve">8.2.Настоящее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 xml:space="preserve">8.3.Изменения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08104B">
      <w:pPr>
        <w:spacing w:after="0" w:line="259" w:lineRule="auto"/>
        <w:ind w:left="89" w:right="0" w:firstLine="0"/>
        <w:jc w:val="left"/>
      </w:pPr>
    </w:p>
    <w:sectPr w:rsidR="0008104B" w:rsidSect="00190CEC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6D219A"/>
    <w:multiLevelType w:val="hybridMultilevel"/>
    <w:tmpl w:val="802EC6A4"/>
    <w:lvl w:ilvl="0" w:tplc="6F8CDCEA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1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104B"/>
    <w:rsid w:val="000123C4"/>
    <w:rsid w:val="0008104B"/>
    <w:rsid w:val="001419FF"/>
    <w:rsid w:val="00190CEC"/>
    <w:rsid w:val="00334509"/>
    <w:rsid w:val="004005A2"/>
    <w:rsid w:val="004F2248"/>
    <w:rsid w:val="0051091F"/>
    <w:rsid w:val="00565B5B"/>
    <w:rsid w:val="005C6415"/>
    <w:rsid w:val="006C11FA"/>
    <w:rsid w:val="0080454C"/>
    <w:rsid w:val="00A97A30"/>
    <w:rsid w:val="00C527F7"/>
    <w:rsid w:val="00CB76ED"/>
    <w:rsid w:val="00CF6000"/>
    <w:rsid w:val="00D937C3"/>
    <w:rsid w:val="00F20340"/>
    <w:rsid w:val="00F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EC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90CEC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0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0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0CEC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9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A3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527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0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005A2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trudvse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4belev-r71.gosweb.gosuslugi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rudvsem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ккк</cp:lastModifiedBy>
  <cp:revision>3</cp:revision>
  <cp:lastPrinted>2023-11-14T10:44:00Z</cp:lastPrinted>
  <dcterms:created xsi:type="dcterms:W3CDTF">2023-11-17T10:04:00Z</dcterms:created>
  <dcterms:modified xsi:type="dcterms:W3CDTF">2023-11-17T10:24:00Z</dcterms:modified>
</cp:coreProperties>
</file>