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2E" w:rsidRPr="003C45C2" w:rsidRDefault="00DF0ECA">
      <w:pPr>
        <w:pStyle w:val="a3"/>
        <w:spacing w:before="64"/>
        <w:ind w:left="314" w:right="305"/>
        <w:jc w:val="center"/>
        <w:rPr>
          <w:sz w:val="22"/>
          <w:szCs w:val="22"/>
        </w:rPr>
      </w:pPr>
      <w:r w:rsidRPr="003C45C2">
        <w:rPr>
          <w:sz w:val="22"/>
          <w:szCs w:val="22"/>
        </w:rPr>
        <w:t>МУНИЦИПАЛЬНОЕ</w:t>
      </w:r>
      <w:r w:rsidRPr="003C45C2">
        <w:rPr>
          <w:spacing w:val="-10"/>
          <w:sz w:val="22"/>
          <w:szCs w:val="22"/>
        </w:rPr>
        <w:t xml:space="preserve"> </w:t>
      </w:r>
      <w:r w:rsidRPr="003C45C2">
        <w:rPr>
          <w:sz w:val="22"/>
          <w:szCs w:val="22"/>
        </w:rPr>
        <w:t>БЮДЖЕТНОЕ</w:t>
      </w:r>
      <w:r w:rsidRPr="003C45C2">
        <w:rPr>
          <w:spacing w:val="-11"/>
          <w:sz w:val="22"/>
          <w:szCs w:val="22"/>
        </w:rPr>
        <w:t xml:space="preserve"> </w:t>
      </w:r>
      <w:r w:rsidRPr="003C45C2">
        <w:rPr>
          <w:sz w:val="22"/>
          <w:szCs w:val="22"/>
        </w:rPr>
        <w:t>ОБЩЕОБРАЗОВАТЕЛЬНОЕ</w:t>
      </w:r>
      <w:r w:rsidRPr="003C45C2">
        <w:rPr>
          <w:spacing w:val="-10"/>
          <w:sz w:val="22"/>
          <w:szCs w:val="22"/>
        </w:rPr>
        <w:t xml:space="preserve"> </w:t>
      </w:r>
      <w:r w:rsidRPr="003C45C2">
        <w:rPr>
          <w:sz w:val="22"/>
          <w:szCs w:val="22"/>
        </w:rPr>
        <w:t>УЧРЕЖДЕНИЕ</w:t>
      </w:r>
    </w:p>
    <w:p w:rsidR="00CD612E" w:rsidRPr="003C45C2" w:rsidRDefault="00DF0ECA">
      <w:pPr>
        <w:pStyle w:val="a3"/>
        <w:spacing w:before="39" w:line="273" w:lineRule="auto"/>
        <w:ind w:left="314" w:right="302"/>
        <w:jc w:val="center"/>
        <w:rPr>
          <w:sz w:val="22"/>
          <w:szCs w:val="22"/>
        </w:rPr>
      </w:pPr>
      <w:r w:rsidRPr="003C45C2">
        <w:rPr>
          <w:sz w:val="22"/>
          <w:szCs w:val="22"/>
        </w:rPr>
        <w:t>«СРЕДНЯЯ ОБЩЕОБРАЗОВ</w:t>
      </w:r>
      <w:r w:rsidR="003C45C2" w:rsidRPr="003C45C2">
        <w:rPr>
          <w:sz w:val="22"/>
          <w:szCs w:val="22"/>
        </w:rPr>
        <w:t>АТЕЛЬНАЯ ШКОЛА АУЛА НОВАЯ ТЕБЕРДА ИМ. ГЕРОЯ РОССИИ К.Х. БОТАШЕВА</w:t>
      </w:r>
      <w:r w:rsidRPr="003C45C2">
        <w:rPr>
          <w:sz w:val="22"/>
          <w:szCs w:val="22"/>
        </w:rPr>
        <w:t>»</w:t>
      </w:r>
    </w:p>
    <w:p w:rsidR="00CD612E" w:rsidRPr="003C45C2" w:rsidRDefault="00CD612E">
      <w:pPr>
        <w:pStyle w:val="a3"/>
        <w:spacing w:before="2"/>
        <w:ind w:left="0"/>
        <w:jc w:val="left"/>
        <w:rPr>
          <w:sz w:val="22"/>
          <w:szCs w:val="22"/>
        </w:rPr>
      </w:pPr>
    </w:p>
    <w:p w:rsidR="00CD612E" w:rsidRPr="003C45C2" w:rsidRDefault="00DF0ECA">
      <w:pPr>
        <w:pStyle w:val="a3"/>
        <w:ind w:left="314" w:right="302"/>
        <w:jc w:val="center"/>
        <w:rPr>
          <w:sz w:val="22"/>
          <w:szCs w:val="22"/>
        </w:rPr>
      </w:pPr>
      <w:r w:rsidRPr="003C45C2">
        <w:rPr>
          <w:sz w:val="22"/>
          <w:szCs w:val="22"/>
        </w:rPr>
        <w:t>ПРИКАЗ</w:t>
      </w:r>
    </w:p>
    <w:p w:rsidR="00CD612E" w:rsidRDefault="00DF0ECA">
      <w:pPr>
        <w:pStyle w:val="a3"/>
        <w:tabs>
          <w:tab w:val="left" w:pos="7750"/>
        </w:tabs>
        <w:spacing w:before="39"/>
        <w:ind w:left="122"/>
        <w:jc w:val="left"/>
      </w:pPr>
      <w:r>
        <w:t>25.09.2023</w:t>
      </w:r>
      <w:r>
        <w:tab/>
        <w:t>№</w:t>
      </w:r>
      <w:r>
        <w:rPr>
          <w:spacing w:val="-2"/>
        </w:rPr>
        <w:t xml:space="preserve"> </w:t>
      </w:r>
      <w:r w:rsidR="003C45C2">
        <w:t xml:space="preserve"> </w:t>
      </w:r>
      <w:r w:rsidR="00A368CB">
        <w:t>86/1</w:t>
      </w:r>
    </w:p>
    <w:p w:rsidR="00CD612E" w:rsidRDefault="00CD612E">
      <w:pPr>
        <w:pStyle w:val="a3"/>
        <w:ind w:left="0"/>
        <w:jc w:val="left"/>
        <w:rPr>
          <w:sz w:val="28"/>
        </w:rPr>
      </w:pPr>
    </w:p>
    <w:p w:rsidR="00CD612E" w:rsidRDefault="00CD612E">
      <w:pPr>
        <w:pStyle w:val="a3"/>
        <w:spacing w:before="11"/>
        <w:ind w:left="0"/>
        <w:jc w:val="left"/>
        <w:rPr>
          <w:sz w:val="31"/>
        </w:rPr>
      </w:pPr>
    </w:p>
    <w:p w:rsidR="00CD612E" w:rsidRDefault="00DF0ECA">
      <w:pPr>
        <w:spacing w:line="280" w:lineRule="auto"/>
        <w:ind w:left="122" w:right="6253"/>
        <w:rPr>
          <w:i/>
          <w:sz w:val="24"/>
        </w:rPr>
      </w:pPr>
      <w:r>
        <w:rPr>
          <w:i/>
          <w:sz w:val="25"/>
        </w:rPr>
        <w:t xml:space="preserve">О </w:t>
      </w:r>
      <w:r>
        <w:rPr>
          <w:i/>
          <w:sz w:val="24"/>
        </w:rPr>
        <w:t xml:space="preserve">назначении </w:t>
      </w:r>
      <w:proofErr w:type="gramStart"/>
      <w:r>
        <w:rPr>
          <w:i/>
          <w:sz w:val="24"/>
        </w:rPr>
        <w:t>ответственного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проведение</w:t>
      </w:r>
    </w:p>
    <w:p w:rsidR="00CD612E" w:rsidRDefault="00DF0ECA">
      <w:pPr>
        <w:spacing w:before="3" w:line="283" w:lineRule="auto"/>
        <w:ind w:left="122" w:right="5972"/>
        <w:rPr>
          <w:i/>
          <w:sz w:val="24"/>
        </w:rPr>
      </w:pPr>
      <w:proofErr w:type="spellStart"/>
      <w:r>
        <w:rPr>
          <w:i/>
          <w:sz w:val="24"/>
        </w:rPr>
        <w:t>аккредитационного</w:t>
      </w:r>
      <w:proofErr w:type="spellEnd"/>
      <w:r>
        <w:rPr>
          <w:i/>
          <w:sz w:val="24"/>
        </w:rPr>
        <w:t xml:space="preserve"> мониторинга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CD612E" w:rsidRDefault="00CD612E">
      <w:pPr>
        <w:pStyle w:val="a3"/>
        <w:ind w:left="0"/>
        <w:jc w:val="left"/>
        <w:rPr>
          <w:i/>
          <w:sz w:val="20"/>
        </w:rPr>
      </w:pPr>
    </w:p>
    <w:p w:rsidR="00CD612E" w:rsidRDefault="00CD612E">
      <w:pPr>
        <w:pStyle w:val="a3"/>
        <w:spacing w:before="9"/>
        <w:ind w:left="0"/>
        <w:jc w:val="left"/>
        <w:rPr>
          <w:i/>
          <w:sz w:val="19"/>
        </w:rPr>
      </w:pPr>
    </w:p>
    <w:p w:rsidR="00CD612E" w:rsidRDefault="00DF0ECA">
      <w:pPr>
        <w:pStyle w:val="a3"/>
        <w:spacing w:before="89" w:line="264" w:lineRule="auto"/>
        <w:ind w:right="125" w:firstLine="76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0"/>
        </w:rPr>
        <w:t xml:space="preserve"> </w:t>
      </w:r>
      <w:r>
        <w:t>05.08.2013 № 662 «Об осуществлении мониторинга системы образования», 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24.04.2023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«660/306/448</w:t>
      </w:r>
      <w:r>
        <w:rPr>
          <w:spacing w:val="-13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3"/>
        </w:rPr>
        <w:t xml:space="preserve"> </w:t>
      </w:r>
      <w:r>
        <w:t>Федеральной</w:t>
      </w:r>
      <w:r>
        <w:rPr>
          <w:spacing w:val="-60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Федерации, Министерством науки и высшего</w:t>
      </w:r>
      <w:proofErr w:type="gramEnd"/>
      <w:r>
        <w:t xml:space="preserve"> образование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аккредитационный</w:t>
      </w:r>
      <w:proofErr w:type="spellEnd"/>
      <w:r>
        <w:rPr>
          <w:spacing w:val="-1"/>
        </w:rPr>
        <w:t xml:space="preserve"> </w:t>
      </w:r>
      <w:r>
        <w:t>мониторинг) в</w:t>
      </w:r>
      <w:r>
        <w:rPr>
          <w:spacing w:val="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организациях</w:t>
      </w:r>
    </w:p>
    <w:p w:rsidR="00CD612E" w:rsidRDefault="00DF0ECA">
      <w:pPr>
        <w:pStyle w:val="a3"/>
        <w:spacing w:before="190"/>
        <w:ind w:left="185" w:right="305"/>
        <w:jc w:val="center"/>
      </w:pPr>
      <w:r>
        <w:t>ПРИКАЗЫВАЮ:</w:t>
      </w:r>
    </w:p>
    <w:p w:rsidR="00CD612E" w:rsidRDefault="00CD612E">
      <w:pPr>
        <w:pStyle w:val="a3"/>
        <w:spacing w:before="9"/>
        <w:ind w:left="0"/>
        <w:jc w:val="left"/>
        <w:rPr>
          <w:sz w:val="22"/>
        </w:rPr>
      </w:pPr>
    </w:p>
    <w:p w:rsidR="00CD612E" w:rsidRDefault="00DF0ECA">
      <w:pPr>
        <w:pStyle w:val="a4"/>
        <w:numPr>
          <w:ilvl w:val="0"/>
          <w:numId w:val="1"/>
        </w:numPr>
        <w:tabs>
          <w:tab w:val="left" w:pos="830"/>
        </w:tabs>
        <w:spacing w:line="273" w:lineRule="auto"/>
        <w:ind w:firstLine="0"/>
        <w:jc w:val="both"/>
        <w:rPr>
          <w:sz w:val="23"/>
        </w:rPr>
      </w:pPr>
      <w:r>
        <w:rPr>
          <w:sz w:val="25"/>
        </w:rPr>
        <w:t>Назначить</w:t>
      </w:r>
      <w:r>
        <w:rPr>
          <w:spacing w:val="-11"/>
          <w:sz w:val="25"/>
        </w:rPr>
        <w:t xml:space="preserve"> </w:t>
      </w:r>
      <w:proofErr w:type="spellStart"/>
      <w:r w:rsidR="003C45C2">
        <w:rPr>
          <w:sz w:val="25"/>
        </w:rPr>
        <w:t>Хапаеву</w:t>
      </w:r>
      <w:proofErr w:type="spellEnd"/>
      <w:r w:rsidR="003C45C2">
        <w:rPr>
          <w:sz w:val="25"/>
        </w:rPr>
        <w:t xml:space="preserve"> З.О</w:t>
      </w:r>
      <w:r>
        <w:rPr>
          <w:sz w:val="25"/>
        </w:rPr>
        <w:t>.,</w:t>
      </w:r>
      <w:r>
        <w:rPr>
          <w:spacing w:val="-11"/>
          <w:sz w:val="25"/>
        </w:rPr>
        <w:t xml:space="preserve"> </w:t>
      </w:r>
      <w:r>
        <w:rPr>
          <w:sz w:val="25"/>
        </w:rPr>
        <w:t>заместителя</w:t>
      </w:r>
      <w:r>
        <w:rPr>
          <w:spacing w:val="-11"/>
          <w:sz w:val="25"/>
        </w:rPr>
        <w:t xml:space="preserve"> </w:t>
      </w:r>
      <w:r>
        <w:rPr>
          <w:sz w:val="25"/>
        </w:rPr>
        <w:t>директора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z w:val="25"/>
        </w:rPr>
        <w:t>УВР,</w:t>
      </w:r>
      <w:r>
        <w:rPr>
          <w:spacing w:val="-10"/>
          <w:sz w:val="25"/>
        </w:rPr>
        <w:t xml:space="preserve"> </w:t>
      </w:r>
      <w:r>
        <w:rPr>
          <w:sz w:val="25"/>
        </w:rPr>
        <w:t>ответственным</w:t>
      </w:r>
      <w:r>
        <w:rPr>
          <w:spacing w:val="-11"/>
          <w:sz w:val="25"/>
        </w:rPr>
        <w:t xml:space="preserve"> </w:t>
      </w:r>
      <w:r>
        <w:rPr>
          <w:sz w:val="25"/>
        </w:rPr>
        <w:t>лицом</w:t>
      </w:r>
      <w:r>
        <w:rPr>
          <w:spacing w:val="-60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подготовку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аккредитационного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мониторинга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организации.</w:t>
      </w:r>
    </w:p>
    <w:p w:rsidR="00CD612E" w:rsidRDefault="00DF0ECA">
      <w:pPr>
        <w:pStyle w:val="a4"/>
        <w:numPr>
          <w:ilvl w:val="0"/>
          <w:numId w:val="1"/>
        </w:numPr>
        <w:tabs>
          <w:tab w:val="left" w:pos="830"/>
        </w:tabs>
        <w:spacing w:line="271" w:lineRule="auto"/>
        <w:ind w:right="125" w:firstLine="0"/>
        <w:jc w:val="both"/>
        <w:rPr>
          <w:sz w:val="23"/>
        </w:rPr>
      </w:pPr>
      <w:proofErr w:type="gramStart"/>
      <w:r>
        <w:rPr>
          <w:sz w:val="25"/>
        </w:rPr>
        <w:t>Назначить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ответственным</w:t>
      </w:r>
      <w:r>
        <w:rPr>
          <w:spacing w:val="1"/>
          <w:sz w:val="25"/>
        </w:rPr>
        <w:t xml:space="preserve"> </w:t>
      </w:r>
      <w:r>
        <w:rPr>
          <w:sz w:val="25"/>
        </w:rPr>
        <w:t>лицом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работниках,</w:t>
      </w:r>
      <w:r>
        <w:rPr>
          <w:spacing w:val="1"/>
          <w:sz w:val="25"/>
        </w:rPr>
        <w:t xml:space="preserve"> </w:t>
      </w:r>
      <w:r>
        <w:rPr>
          <w:sz w:val="25"/>
        </w:rPr>
        <w:t>имеющих</w:t>
      </w:r>
      <w:r>
        <w:rPr>
          <w:spacing w:val="1"/>
          <w:sz w:val="25"/>
        </w:rPr>
        <w:t xml:space="preserve"> </w:t>
      </w:r>
      <w:r>
        <w:rPr>
          <w:sz w:val="25"/>
        </w:rPr>
        <w:t>первую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высшую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квалификационные</w:t>
      </w:r>
      <w:r>
        <w:rPr>
          <w:spacing w:val="-60"/>
          <w:sz w:val="25"/>
        </w:rPr>
        <w:t xml:space="preserve"> </w:t>
      </w:r>
      <w:r>
        <w:rPr>
          <w:sz w:val="25"/>
        </w:rPr>
        <w:t>категории, ученое звание и (или) ученую степень и (или) лиц, приравненных к ним,</w:t>
      </w:r>
      <w:r>
        <w:rPr>
          <w:spacing w:val="1"/>
          <w:sz w:val="25"/>
        </w:rPr>
        <w:t xml:space="preserve"> </w:t>
      </w:r>
      <w:r>
        <w:rPr>
          <w:sz w:val="25"/>
        </w:rPr>
        <w:t>общей численности педагогических работников, участвующих в реализации основной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образовательной программы начального общего, основного общего и среднего общего</w:t>
      </w:r>
      <w:proofErr w:type="gramEnd"/>
      <w:r>
        <w:rPr>
          <w:spacing w:val="-60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– </w:t>
      </w:r>
      <w:proofErr w:type="spellStart"/>
      <w:r w:rsidR="003C45C2">
        <w:rPr>
          <w:sz w:val="25"/>
        </w:rPr>
        <w:t>Кипкееву</w:t>
      </w:r>
      <w:proofErr w:type="spellEnd"/>
      <w:r w:rsidR="003C45C2">
        <w:rPr>
          <w:sz w:val="25"/>
        </w:rPr>
        <w:t xml:space="preserve"> Д.К.</w:t>
      </w:r>
    </w:p>
    <w:p w:rsidR="00CD612E" w:rsidRDefault="00DF0ECA">
      <w:pPr>
        <w:pStyle w:val="a4"/>
        <w:numPr>
          <w:ilvl w:val="0"/>
          <w:numId w:val="1"/>
        </w:numPr>
        <w:tabs>
          <w:tab w:val="left" w:pos="830"/>
        </w:tabs>
        <w:spacing w:before="3" w:line="271" w:lineRule="auto"/>
        <w:ind w:firstLine="0"/>
        <w:jc w:val="both"/>
        <w:rPr>
          <w:sz w:val="23"/>
        </w:rPr>
      </w:pPr>
      <w:proofErr w:type="gramStart"/>
      <w:r>
        <w:rPr>
          <w:sz w:val="25"/>
        </w:rPr>
        <w:t>Назначить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ответственным</w:t>
      </w:r>
      <w:r>
        <w:rPr>
          <w:spacing w:val="1"/>
          <w:sz w:val="25"/>
        </w:rPr>
        <w:t xml:space="preserve"> </w:t>
      </w:r>
      <w:r>
        <w:rPr>
          <w:sz w:val="25"/>
        </w:rPr>
        <w:t>лицом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работниках,</w:t>
      </w:r>
      <w:r>
        <w:rPr>
          <w:spacing w:val="1"/>
          <w:sz w:val="25"/>
        </w:rPr>
        <w:t xml:space="preserve"> </w:t>
      </w:r>
      <w:r>
        <w:rPr>
          <w:sz w:val="25"/>
        </w:rPr>
        <w:t>прошедших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квалификации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профилю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педагогической деятельности, участвующих в реализации основной образовательной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 начального общего, основного общего и среднего общего образования -</w:t>
      </w:r>
      <w:r>
        <w:rPr>
          <w:spacing w:val="1"/>
          <w:sz w:val="25"/>
        </w:rPr>
        <w:t xml:space="preserve"> </w:t>
      </w:r>
      <w:r>
        <w:rPr>
          <w:sz w:val="25"/>
        </w:rPr>
        <w:t>зам.</w:t>
      </w:r>
      <w:r>
        <w:rPr>
          <w:spacing w:val="-2"/>
          <w:sz w:val="25"/>
        </w:rPr>
        <w:t xml:space="preserve"> </w:t>
      </w:r>
      <w:r>
        <w:rPr>
          <w:sz w:val="25"/>
        </w:rPr>
        <w:t>директора</w:t>
      </w:r>
      <w:r>
        <w:rPr>
          <w:spacing w:val="-1"/>
          <w:sz w:val="25"/>
        </w:rPr>
        <w:t xml:space="preserve"> </w:t>
      </w:r>
      <w:r>
        <w:rPr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z w:val="25"/>
        </w:rPr>
        <w:t>УВР</w:t>
      </w:r>
      <w:r>
        <w:rPr>
          <w:spacing w:val="4"/>
          <w:sz w:val="25"/>
        </w:rPr>
        <w:t xml:space="preserve"> </w:t>
      </w:r>
      <w:proofErr w:type="spellStart"/>
      <w:r w:rsidR="003C45C2">
        <w:rPr>
          <w:sz w:val="25"/>
        </w:rPr>
        <w:t>Хапаеву</w:t>
      </w:r>
      <w:proofErr w:type="spellEnd"/>
      <w:r w:rsidR="003C45C2">
        <w:rPr>
          <w:sz w:val="25"/>
        </w:rPr>
        <w:t xml:space="preserve"> З.О.</w:t>
      </w:r>
      <w:proofErr w:type="gramEnd"/>
    </w:p>
    <w:p w:rsidR="00CD612E" w:rsidRDefault="00DF0ECA">
      <w:pPr>
        <w:pStyle w:val="a4"/>
        <w:numPr>
          <w:ilvl w:val="0"/>
          <w:numId w:val="1"/>
        </w:numPr>
        <w:tabs>
          <w:tab w:val="left" w:pos="835"/>
        </w:tabs>
        <w:spacing w:before="6" w:line="273" w:lineRule="auto"/>
        <w:ind w:firstLine="0"/>
        <w:jc w:val="both"/>
        <w:rPr>
          <w:sz w:val="23"/>
        </w:rPr>
      </w:pPr>
      <w:r>
        <w:rPr>
          <w:spacing w:val="-1"/>
          <w:sz w:val="25"/>
        </w:rPr>
        <w:t>Назначить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ответственным</w:t>
      </w:r>
      <w:r>
        <w:rPr>
          <w:spacing w:val="-13"/>
          <w:sz w:val="25"/>
        </w:rPr>
        <w:t xml:space="preserve"> </w:t>
      </w:r>
      <w:r>
        <w:rPr>
          <w:sz w:val="25"/>
        </w:rPr>
        <w:t>лицом</w:t>
      </w:r>
      <w:r>
        <w:rPr>
          <w:spacing w:val="-12"/>
          <w:sz w:val="25"/>
        </w:rPr>
        <w:t xml:space="preserve"> </w:t>
      </w:r>
      <w:r>
        <w:rPr>
          <w:sz w:val="25"/>
        </w:rPr>
        <w:t>за</w:t>
      </w:r>
      <w:r>
        <w:rPr>
          <w:spacing w:val="-14"/>
          <w:sz w:val="25"/>
        </w:rPr>
        <w:t xml:space="preserve"> </w:t>
      </w:r>
      <w:proofErr w:type="gramStart"/>
      <w:r>
        <w:rPr>
          <w:sz w:val="25"/>
        </w:rPr>
        <w:t>предоставлении</w:t>
      </w:r>
      <w:proofErr w:type="gramEnd"/>
      <w:r>
        <w:rPr>
          <w:spacing w:val="-12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13"/>
          <w:sz w:val="25"/>
        </w:rPr>
        <w:t xml:space="preserve"> </w:t>
      </w:r>
      <w:r>
        <w:rPr>
          <w:sz w:val="25"/>
        </w:rPr>
        <w:t>о</w:t>
      </w:r>
      <w:r>
        <w:rPr>
          <w:spacing w:val="-15"/>
          <w:sz w:val="25"/>
        </w:rPr>
        <w:t xml:space="preserve"> </w:t>
      </w:r>
      <w:r>
        <w:rPr>
          <w:sz w:val="25"/>
        </w:rPr>
        <w:t>выпускниках,</w:t>
      </w:r>
      <w:r>
        <w:rPr>
          <w:spacing w:val="-60"/>
          <w:sz w:val="25"/>
        </w:rPr>
        <w:t xml:space="preserve"> </w:t>
      </w:r>
      <w:r>
        <w:rPr>
          <w:sz w:val="25"/>
        </w:rPr>
        <w:t>не набравших минимальное количество баллов по обязательным учебным предметам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прохождении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государственной</w:t>
      </w:r>
      <w:r>
        <w:rPr>
          <w:spacing w:val="1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1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программе</w:t>
      </w:r>
      <w:r>
        <w:rPr>
          <w:spacing w:val="-2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-2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2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2"/>
          <w:sz w:val="25"/>
        </w:rPr>
        <w:t xml:space="preserve"> </w:t>
      </w:r>
      <w:r>
        <w:rPr>
          <w:sz w:val="25"/>
        </w:rPr>
        <w:t>зам.</w:t>
      </w:r>
      <w:r>
        <w:rPr>
          <w:spacing w:val="-2"/>
          <w:sz w:val="25"/>
        </w:rPr>
        <w:t xml:space="preserve"> </w:t>
      </w:r>
      <w:r>
        <w:rPr>
          <w:sz w:val="25"/>
        </w:rPr>
        <w:t>директора</w:t>
      </w:r>
      <w:r>
        <w:rPr>
          <w:spacing w:val="-2"/>
          <w:sz w:val="25"/>
        </w:rPr>
        <w:t xml:space="preserve"> </w:t>
      </w:r>
      <w:r>
        <w:rPr>
          <w:sz w:val="25"/>
        </w:rPr>
        <w:t>по УВР</w:t>
      </w:r>
      <w:r>
        <w:rPr>
          <w:spacing w:val="1"/>
          <w:sz w:val="25"/>
        </w:rPr>
        <w:t xml:space="preserve"> </w:t>
      </w:r>
      <w:proofErr w:type="spellStart"/>
      <w:r w:rsidR="003C45C2">
        <w:rPr>
          <w:sz w:val="25"/>
        </w:rPr>
        <w:t>Хапаеву</w:t>
      </w:r>
      <w:proofErr w:type="spellEnd"/>
      <w:r w:rsidR="003C45C2">
        <w:rPr>
          <w:sz w:val="25"/>
        </w:rPr>
        <w:t xml:space="preserve"> З.О.</w:t>
      </w:r>
    </w:p>
    <w:p w:rsidR="00CD612E" w:rsidRDefault="00DF0ECA">
      <w:pPr>
        <w:pStyle w:val="a4"/>
        <w:numPr>
          <w:ilvl w:val="0"/>
          <w:numId w:val="1"/>
        </w:numPr>
        <w:tabs>
          <w:tab w:val="left" w:pos="830"/>
        </w:tabs>
        <w:spacing w:line="276" w:lineRule="auto"/>
        <w:ind w:right="130" w:firstLine="0"/>
        <w:jc w:val="both"/>
        <w:rPr>
          <w:sz w:val="23"/>
        </w:rPr>
      </w:pPr>
      <w:proofErr w:type="gramStart"/>
      <w:r>
        <w:rPr>
          <w:spacing w:val="-1"/>
          <w:sz w:val="25"/>
        </w:rPr>
        <w:t>Назначить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ответственным</w:t>
      </w:r>
      <w:r>
        <w:rPr>
          <w:spacing w:val="-12"/>
          <w:sz w:val="25"/>
        </w:rPr>
        <w:t xml:space="preserve"> </w:t>
      </w:r>
      <w:r>
        <w:rPr>
          <w:sz w:val="25"/>
        </w:rPr>
        <w:t>лицом</w:t>
      </w:r>
      <w:r>
        <w:rPr>
          <w:spacing w:val="-12"/>
          <w:sz w:val="25"/>
        </w:rPr>
        <w:t xml:space="preserve"> </w:t>
      </w:r>
      <w:r>
        <w:rPr>
          <w:sz w:val="25"/>
        </w:rPr>
        <w:t>за</w:t>
      </w:r>
      <w:r>
        <w:rPr>
          <w:spacing w:val="-13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-12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12"/>
          <w:sz w:val="25"/>
        </w:rPr>
        <w:t xml:space="preserve"> </w:t>
      </w:r>
      <w:r>
        <w:rPr>
          <w:sz w:val="25"/>
        </w:rPr>
        <w:t>о</w:t>
      </w:r>
      <w:r>
        <w:rPr>
          <w:spacing w:val="-13"/>
          <w:sz w:val="25"/>
        </w:rPr>
        <w:t xml:space="preserve"> </w:t>
      </w:r>
      <w:r>
        <w:rPr>
          <w:sz w:val="25"/>
        </w:rPr>
        <w:t>выпускниках,</w:t>
      </w:r>
      <w:r>
        <w:rPr>
          <w:spacing w:val="-60"/>
          <w:sz w:val="25"/>
        </w:rPr>
        <w:t xml:space="preserve"> </w:t>
      </w:r>
      <w:r>
        <w:rPr>
          <w:sz w:val="25"/>
        </w:rPr>
        <w:t>получивших</w:t>
      </w:r>
      <w:r>
        <w:rPr>
          <w:spacing w:val="1"/>
          <w:sz w:val="25"/>
        </w:rPr>
        <w:t xml:space="preserve"> </w:t>
      </w:r>
      <w:r>
        <w:rPr>
          <w:sz w:val="25"/>
        </w:rPr>
        <w:t>допуск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государственной</w:t>
      </w:r>
      <w:r>
        <w:rPr>
          <w:spacing w:val="1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1"/>
          <w:sz w:val="25"/>
        </w:rPr>
        <w:t xml:space="preserve"> </w:t>
      </w:r>
      <w:r>
        <w:rPr>
          <w:sz w:val="25"/>
        </w:rPr>
        <w:t>аттестации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программе</w:t>
      </w:r>
      <w:r>
        <w:rPr>
          <w:spacing w:val="60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6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60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60"/>
          <w:sz w:val="25"/>
        </w:rPr>
        <w:t xml:space="preserve"> </w:t>
      </w:r>
      <w:r>
        <w:rPr>
          <w:sz w:val="25"/>
        </w:rPr>
        <w:t>(без</w:t>
      </w:r>
      <w:r>
        <w:rPr>
          <w:spacing w:val="60"/>
          <w:sz w:val="25"/>
        </w:rPr>
        <w:t xml:space="preserve"> </w:t>
      </w:r>
      <w:r>
        <w:rPr>
          <w:sz w:val="25"/>
        </w:rPr>
        <w:t>учета</w:t>
      </w:r>
      <w:r>
        <w:rPr>
          <w:spacing w:val="60"/>
          <w:sz w:val="25"/>
        </w:rPr>
        <w:t xml:space="preserve"> </w:t>
      </w:r>
      <w:r>
        <w:rPr>
          <w:sz w:val="25"/>
        </w:rPr>
        <w:t>повторного</w:t>
      </w:r>
      <w:r>
        <w:rPr>
          <w:spacing w:val="60"/>
          <w:sz w:val="25"/>
        </w:rPr>
        <w:t xml:space="preserve"> </w:t>
      </w:r>
      <w:r>
        <w:rPr>
          <w:sz w:val="25"/>
        </w:rPr>
        <w:t>прохождения</w:t>
      </w:r>
      <w:proofErr w:type="gramEnd"/>
    </w:p>
    <w:p w:rsidR="00CD612E" w:rsidRDefault="00CD612E">
      <w:pPr>
        <w:spacing w:line="276" w:lineRule="auto"/>
        <w:jc w:val="both"/>
        <w:rPr>
          <w:sz w:val="23"/>
        </w:rPr>
      </w:pPr>
    </w:p>
    <w:p w:rsidR="00914B46" w:rsidRDefault="00914B46">
      <w:pPr>
        <w:spacing w:line="276" w:lineRule="auto"/>
        <w:jc w:val="both"/>
        <w:rPr>
          <w:sz w:val="23"/>
        </w:rPr>
      </w:pPr>
    </w:p>
    <w:p w:rsidR="00914B46" w:rsidRDefault="00914B46">
      <w:pPr>
        <w:spacing w:line="276" w:lineRule="auto"/>
        <w:jc w:val="both"/>
        <w:rPr>
          <w:sz w:val="23"/>
        </w:rPr>
        <w:sectPr w:rsidR="00914B46">
          <w:type w:val="continuous"/>
          <w:pgSz w:w="11910" w:h="16840"/>
          <w:pgMar w:top="620" w:right="740" w:bottom="280" w:left="1580" w:header="720" w:footer="720" w:gutter="0"/>
          <w:cols w:space="720"/>
        </w:sectPr>
      </w:pPr>
      <w:r>
        <w:rPr>
          <w:noProof/>
          <w:sz w:val="23"/>
          <w:lang w:eastAsia="ru-RU"/>
        </w:rPr>
        <w:drawing>
          <wp:inline distT="0" distB="0" distL="0" distR="0">
            <wp:extent cx="6089650" cy="8356237"/>
            <wp:effectExtent l="19050" t="0" r="6350" b="0"/>
            <wp:docPr id="1" name="Рисунок 1" descr="C:\Users\ккк\Desktop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12E" w:rsidRPr="003C45C2" w:rsidRDefault="003C45C2" w:rsidP="003C45C2">
      <w:pPr>
        <w:tabs>
          <w:tab w:val="left" w:leader="dot" w:pos="2544"/>
        </w:tabs>
        <w:spacing w:line="200" w:lineRule="exact"/>
        <w:jc w:val="right"/>
        <w:rPr>
          <w:rFonts w:ascii="Yu Gothic" w:hAnsi="Yu Gothic"/>
          <w:sz w:val="24"/>
        </w:rPr>
      </w:pPr>
      <w:r>
        <w:rPr>
          <w:rFonts w:ascii="Yu Gothic" w:hAnsi="Yu Gothic"/>
          <w:sz w:val="24"/>
        </w:rPr>
        <w:lastRenderedPageBreak/>
        <w:t xml:space="preserve"> </w:t>
      </w:r>
    </w:p>
    <w:sectPr w:rsidR="00CD612E" w:rsidRPr="003C45C2" w:rsidSect="00CD612E">
      <w:type w:val="continuous"/>
      <w:pgSz w:w="11910" w:h="16840"/>
      <w:pgMar w:top="620" w:right="740" w:bottom="280" w:left="1580" w:header="720" w:footer="720" w:gutter="0"/>
      <w:cols w:num="2" w:space="720" w:equalWidth="0">
        <w:col w:w="3179" w:space="191"/>
        <w:col w:w="6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FFE"/>
    <w:multiLevelType w:val="hybridMultilevel"/>
    <w:tmpl w:val="704EE650"/>
    <w:lvl w:ilvl="0" w:tplc="1090B73A">
      <w:start w:val="1"/>
      <w:numFmt w:val="decimal"/>
      <w:lvlText w:val="%1."/>
      <w:lvlJc w:val="left"/>
      <w:pPr>
        <w:ind w:left="138" w:hanging="692"/>
        <w:jc w:val="left"/>
      </w:pPr>
      <w:rPr>
        <w:rFonts w:hint="default"/>
        <w:w w:val="100"/>
        <w:lang w:val="ru-RU" w:eastAsia="en-US" w:bidi="ar-SA"/>
      </w:rPr>
    </w:lvl>
    <w:lvl w:ilvl="1" w:tplc="A918974A">
      <w:numFmt w:val="bullet"/>
      <w:lvlText w:val="-"/>
      <w:lvlJc w:val="left"/>
      <w:pPr>
        <w:ind w:left="858" w:hanging="33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81562E62">
      <w:numFmt w:val="bullet"/>
      <w:lvlText w:val="•"/>
      <w:lvlJc w:val="left"/>
      <w:pPr>
        <w:ind w:left="1829" w:hanging="332"/>
      </w:pPr>
      <w:rPr>
        <w:rFonts w:hint="default"/>
        <w:lang w:val="ru-RU" w:eastAsia="en-US" w:bidi="ar-SA"/>
      </w:rPr>
    </w:lvl>
    <w:lvl w:ilvl="3" w:tplc="B052AFEA">
      <w:numFmt w:val="bullet"/>
      <w:lvlText w:val="•"/>
      <w:lvlJc w:val="left"/>
      <w:pPr>
        <w:ind w:left="2798" w:hanging="332"/>
      </w:pPr>
      <w:rPr>
        <w:rFonts w:hint="default"/>
        <w:lang w:val="ru-RU" w:eastAsia="en-US" w:bidi="ar-SA"/>
      </w:rPr>
    </w:lvl>
    <w:lvl w:ilvl="4" w:tplc="32044E3A">
      <w:numFmt w:val="bullet"/>
      <w:lvlText w:val="•"/>
      <w:lvlJc w:val="left"/>
      <w:pPr>
        <w:ind w:left="3768" w:hanging="332"/>
      </w:pPr>
      <w:rPr>
        <w:rFonts w:hint="default"/>
        <w:lang w:val="ru-RU" w:eastAsia="en-US" w:bidi="ar-SA"/>
      </w:rPr>
    </w:lvl>
    <w:lvl w:ilvl="5" w:tplc="5E72D37A">
      <w:numFmt w:val="bullet"/>
      <w:lvlText w:val="•"/>
      <w:lvlJc w:val="left"/>
      <w:pPr>
        <w:ind w:left="4737" w:hanging="332"/>
      </w:pPr>
      <w:rPr>
        <w:rFonts w:hint="default"/>
        <w:lang w:val="ru-RU" w:eastAsia="en-US" w:bidi="ar-SA"/>
      </w:rPr>
    </w:lvl>
    <w:lvl w:ilvl="6" w:tplc="AD366450">
      <w:numFmt w:val="bullet"/>
      <w:lvlText w:val="•"/>
      <w:lvlJc w:val="left"/>
      <w:pPr>
        <w:ind w:left="5706" w:hanging="332"/>
      </w:pPr>
      <w:rPr>
        <w:rFonts w:hint="default"/>
        <w:lang w:val="ru-RU" w:eastAsia="en-US" w:bidi="ar-SA"/>
      </w:rPr>
    </w:lvl>
    <w:lvl w:ilvl="7" w:tplc="C6A685DE">
      <w:numFmt w:val="bullet"/>
      <w:lvlText w:val="•"/>
      <w:lvlJc w:val="left"/>
      <w:pPr>
        <w:ind w:left="6676" w:hanging="332"/>
      </w:pPr>
      <w:rPr>
        <w:rFonts w:hint="default"/>
        <w:lang w:val="ru-RU" w:eastAsia="en-US" w:bidi="ar-SA"/>
      </w:rPr>
    </w:lvl>
    <w:lvl w:ilvl="8" w:tplc="2306E12C">
      <w:numFmt w:val="bullet"/>
      <w:lvlText w:val="•"/>
      <w:lvlJc w:val="left"/>
      <w:pPr>
        <w:ind w:left="7645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612E"/>
    <w:rsid w:val="000C1A11"/>
    <w:rsid w:val="003C45C2"/>
    <w:rsid w:val="006879B1"/>
    <w:rsid w:val="00914B46"/>
    <w:rsid w:val="00A368CB"/>
    <w:rsid w:val="00BE400E"/>
    <w:rsid w:val="00CD612E"/>
    <w:rsid w:val="00D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1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1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612E"/>
    <w:pPr>
      <w:ind w:left="138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CD612E"/>
    <w:pPr>
      <w:spacing w:before="7"/>
      <w:outlineLvl w:val="1"/>
    </w:pPr>
    <w:rPr>
      <w:rFonts w:ascii="Trebuchet MS" w:eastAsia="Trebuchet MS" w:hAnsi="Trebuchet MS" w:cs="Trebuchet MS"/>
      <w:sz w:val="31"/>
      <w:szCs w:val="31"/>
    </w:rPr>
  </w:style>
  <w:style w:type="paragraph" w:styleId="a4">
    <w:name w:val="List Paragraph"/>
    <w:basedOn w:val="a"/>
    <w:uiPriority w:val="1"/>
    <w:qFormat/>
    <w:rsid w:val="00CD612E"/>
    <w:pPr>
      <w:ind w:left="138" w:right="127"/>
      <w:jc w:val="both"/>
    </w:pPr>
  </w:style>
  <w:style w:type="paragraph" w:customStyle="1" w:styleId="TableParagraph">
    <w:name w:val="Table Paragraph"/>
    <w:basedOn w:val="a"/>
    <w:uiPriority w:val="1"/>
    <w:qFormat/>
    <w:rsid w:val="00CD612E"/>
  </w:style>
  <w:style w:type="paragraph" w:styleId="a5">
    <w:name w:val="Balloon Text"/>
    <w:basedOn w:val="a"/>
    <w:link w:val="a6"/>
    <w:uiPriority w:val="99"/>
    <w:semiHidden/>
    <w:unhideWhenUsed/>
    <w:rsid w:val="0091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ккк</cp:lastModifiedBy>
  <cp:revision>2</cp:revision>
  <dcterms:created xsi:type="dcterms:W3CDTF">2023-11-17T09:08:00Z</dcterms:created>
  <dcterms:modified xsi:type="dcterms:W3CDTF">2023-11-17T09:08:00Z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